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6897">
      <w:pPr>
        <w:pStyle w:val="Style1"/>
        <w:widowControl/>
        <w:spacing w:before="86"/>
        <w:jc w:val="both"/>
        <w:rPr>
          <w:rStyle w:val="FontStyle15"/>
        </w:rPr>
      </w:pPr>
      <w:r>
        <w:rPr>
          <w:noProof/>
        </w:rPr>
        <w:pict>
          <v:group id="_x0000_s1026" style="position:absolute;left:0;text-align:left;margin-left:0;margin-top:416.4pt;width:805.2pt;height:77.05pt;z-index:1;mso-wrap-distance-left:1.9pt;mso-wrap-distance-top:18.25pt;mso-wrap-distance-right:1.9pt;mso-position-horizontal-relative:margin" coordorigin="350,8755" coordsize="16104,15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50;top:9197;width:16104;height:917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030"/>
                      <w:gridCol w:w="2501"/>
                      <w:gridCol w:w="2750"/>
                      <w:gridCol w:w="1075"/>
                      <w:gridCol w:w="1118"/>
                      <w:gridCol w:w="1018"/>
                      <w:gridCol w:w="1709"/>
                      <w:gridCol w:w="902"/>
                    </w:tblGrid>
                    <w:tr w:rsidR="00000000" w:rsidRPr="005F689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03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000000" w:rsidRPr="005F6897" w:rsidRDefault="005F6897">
                          <w:pPr>
                            <w:pStyle w:val="Style13"/>
                            <w:widowControl/>
                            <w:rPr>
                              <w:rStyle w:val="FontStyle16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1риход</w:t>
                          </w:r>
                        </w:p>
                      </w:tc>
                      <w:tc>
                        <w:tcPr>
                          <w:tcW w:w="250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3"/>
                            <w:widowControl/>
                            <w:rPr>
                              <w:rStyle w:val="FontStyle16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Название</w:t>
                          </w:r>
                        </w:p>
                      </w:tc>
                      <w:tc>
                        <w:tcPr>
                          <w:tcW w:w="27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3"/>
                            <w:widowControl/>
                            <w:rPr>
                              <w:rStyle w:val="FontStyle16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№ договора.дата</w:t>
                          </w:r>
                        </w:p>
                      </w:tc>
                      <w:tc>
                        <w:tcPr>
                          <w:tcW w:w="10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3"/>
                            <w:widowControl/>
                            <w:rPr>
                              <w:rStyle w:val="FontStyle16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план</w:t>
                          </w:r>
                        </w:p>
                      </w:tc>
                      <w:tc>
                        <w:tcPr>
                          <w:tcW w:w="11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3"/>
                            <w:widowControl/>
                            <w:ind w:left="269"/>
                            <w:rPr>
                              <w:rStyle w:val="FontStyle16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факт</w:t>
                          </w:r>
                        </w:p>
                      </w:tc>
                      <w:tc>
                        <w:tcPr>
                          <w:tcW w:w="10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9"/>
                            <w:widowControl/>
                            <w:rPr>
                              <w:rStyle w:val="FontStyle16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♦</w:t>
                          </w: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Экономия</w:t>
                          </w:r>
                        </w:p>
                      </w:tc>
                      <w:tc>
                        <w:tcPr>
                          <w:tcW w:w="1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3"/>
                            <w:widowControl/>
                            <w:rPr>
                              <w:rStyle w:val="FontStyle16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период</w:t>
                          </w:r>
                        </w:p>
                      </w:tc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3"/>
                            <w:widowControl/>
                            <w:rPr>
                              <w:rStyle w:val="FontStyle16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Прим.</w:t>
                          </w:r>
                        </w:p>
                      </w:tc>
                    </w:tr>
                    <w:tr w:rsidR="00000000" w:rsidRPr="005F689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03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20"/>
                              <w:rFonts w:eastAsiaTheme="minorEastAsia"/>
                            </w:rPr>
                            <w:t xml:space="preserve">Размещение </w:t>
                          </w: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тех.оборудование</w:t>
                          </w:r>
                        </w:p>
                      </w:tc>
                      <w:tc>
                        <w:tcPr>
                          <w:tcW w:w="250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 xml:space="preserve">ОАО </w:t>
                          </w: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"МГТС"</w:t>
                          </w:r>
                        </w:p>
                      </w:tc>
                      <w:tc>
                        <w:tcPr>
                          <w:tcW w:w="27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№37856 03.03.2009г.</w:t>
                          </w:r>
                        </w:p>
                      </w:tc>
                      <w:tc>
                        <w:tcPr>
                          <w:tcW w:w="10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ind w:left="274"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12000,00</w:t>
                          </w:r>
                        </w:p>
                      </w:tc>
                      <w:tc>
                        <w:tcPr>
                          <w:tcW w:w="11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ind w:left="312"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12000,00</w:t>
                          </w:r>
                        </w:p>
                      </w:tc>
                      <w:tc>
                        <w:tcPr>
                          <w:tcW w:w="10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jc w:val="right"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0,00</w:t>
                          </w:r>
                        </w:p>
                      </w:tc>
                      <w:tc>
                        <w:tcPr>
                          <w:tcW w:w="1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январь-декабрь11г.</w:t>
                          </w:r>
                        </w:p>
                      </w:tc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8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000000" w:rsidRPr="005F689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03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21"/>
                              <w:rFonts w:eastAsiaTheme="minorEastAsia"/>
                            </w:rPr>
                            <w:t xml:space="preserve">Размещение </w:t>
                          </w: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тех.о</w:t>
                          </w: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борудование</w:t>
                          </w:r>
                        </w:p>
                      </w:tc>
                      <w:tc>
                        <w:tcPr>
                          <w:tcW w:w="25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 xml:space="preserve">ООО </w:t>
                          </w: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"Компания 2Ком"</w:t>
                          </w:r>
                        </w:p>
                      </w:tc>
                      <w:tc>
                        <w:tcPr>
                          <w:tcW w:w="27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№01/1010 от 01.01 10г.</w:t>
                          </w:r>
                        </w:p>
                      </w:tc>
                      <w:tc>
                        <w:tcPr>
                          <w:tcW w:w="10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ind w:left="274"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18000,00</w:t>
                          </w:r>
                        </w:p>
                      </w:tc>
                      <w:tc>
                        <w:tcPr>
                          <w:tcW w:w="11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ind w:left="312"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18000,00</w:t>
                          </w:r>
                        </w:p>
                      </w:tc>
                      <w:tc>
                        <w:tcPr>
                          <w:tcW w:w="10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jc w:val="right"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0,00</w:t>
                          </w:r>
                        </w:p>
                      </w:tc>
                      <w:tc>
                        <w:tcPr>
                          <w:tcW w:w="1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январь-декабрь11 г.</w:t>
                          </w:r>
                        </w:p>
                      </w:tc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8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  <w:tr w:rsidR="00000000" w:rsidRPr="005F689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03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Возмещение</w:t>
                          </w:r>
                        </w:p>
                      </w:tc>
                      <w:tc>
                        <w:tcPr>
                          <w:tcW w:w="250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3"/>
                            <w:widowControl/>
                            <w:rPr>
                              <w:rStyle w:val="FontStyle16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6"/>
                              <w:rFonts w:eastAsiaTheme="minorEastAsia"/>
                            </w:rPr>
                            <w:t>ОАО"НКС"</w:t>
                          </w:r>
                        </w:p>
                      </w:tc>
                      <w:tc>
                        <w:tcPr>
                          <w:tcW w:w="27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№ б/н от 01.12.2010г.</w:t>
                          </w:r>
                        </w:p>
                      </w:tc>
                      <w:tc>
                        <w:tcPr>
                          <w:tcW w:w="10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ind w:left="278"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14472,00</w:t>
                          </w:r>
                        </w:p>
                      </w:tc>
                      <w:tc>
                        <w:tcPr>
                          <w:tcW w:w="11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ind w:left="312"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14325,00</w:t>
                          </w:r>
                        </w:p>
                      </w:tc>
                      <w:tc>
                        <w:tcPr>
                          <w:tcW w:w="101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10"/>
                            <w:widowControl/>
                            <w:jc w:val="right"/>
                            <w:rPr>
                              <w:rStyle w:val="FontStyle19"/>
                              <w:rFonts w:eastAsiaTheme="minorEastAsia"/>
                            </w:rPr>
                          </w:pPr>
                          <w:r w:rsidRPr="005F6897">
                            <w:rPr>
                              <w:rStyle w:val="FontStyle19"/>
                              <w:rFonts w:eastAsiaTheme="minorEastAsia"/>
                            </w:rPr>
                            <w:t>147,00</w:t>
                          </w:r>
                        </w:p>
                      </w:tc>
                      <w:tc>
                        <w:tcPr>
                          <w:tcW w:w="170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8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  <w:tc>
                        <w:tcPr>
                          <w:tcW w:w="9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00000" w:rsidRPr="005F6897" w:rsidRDefault="005F6897">
                          <w:pPr>
                            <w:pStyle w:val="Style8"/>
                            <w:widowControl/>
                            <w:rPr>
                              <w:rFonts w:eastAsiaTheme="minorEastAsia"/>
                            </w:rPr>
                          </w:pPr>
                        </w:p>
                      </w:tc>
                    </w:tr>
                  </w:tbl>
                </w:txbxContent>
              </v:textbox>
            </v:shape>
            <v:shape id="_x0000_s1028" type="#_x0000_t202" style="position:absolute;left:10828;top:8755;width:2971;height:163;mso-wrap-edited:f" o:allowincell="f" filled="f" strokecolor="white" strokeweight="0">
              <v:textbox inset="0,0,0,0">
                <w:txbxContent>
                  <w:p w:rsidR="00000000" w:rsidRDefault="005F6897">
                    <w:pPr>
                      <w:pStyle w:val="Style11"/>
                      <w:widowControl/>
                      <w:jc w:val="both"/>
                      <w:rPr>
                        <w:rStyle w:val="FontStyle19"/>
                      </w:rPr>
                    </w:pPr>
                    <w:r>
                      <w:rPr>
                        <w:rStyle w:val="FontStyle19"/>
                      </w:rPr>
                      <w:t>6571127,64    6665081,76     -93954,12</w:t>
                    </w:r>
                  </w:p>
                </w:txbxContent>
              </v:textbox>
            </v:shape>
            <v:shape id="_x0000_s1029" type="#_x0000_t202" style="position:absolute;left:1377;top:10133;width:11409;height:163;mso-wrap-edited:f" o:allowincell="f" filled="f" strokecolor="white" strokeweight="0">
              <v:textbox inset="0,0,0,0">
                <w:txbxContent>
                  <w:p w:rsidR="00000000" w:rsidRDefault="005F6897">
                    <w:pPr>
                      <w:pStyle w:val="Style6"/>
                      <w:widowControl/>
                      <w:tabs>
                        <w:tab w:val="left" w:pos="10742"/>
                      </w:tabs>
                      <w:jc w:val="both"/>
                      <w:rPr>
                        <w:rStyle w:val="FontStyle16"/>
                      </w:rPr>
                    </w:pPr>
                    <w:r>
                      <w:rPr>
                        <w:rStyle w:val="FontStyle16"/>
                      </w:rPr>
                      <w:t>ИТОГО ПРИХОД</w:t>
                    </w:r>
                    <w:r>
                      <w:rPr>
                        <w:rStyle w:val="FontStyle16"/>
                        <w:rFonts w:ascii="Times New Roman" w:hAnsi="Times New Roman" w:cs="Times New Roman"/>
                        <w:b w:val="0"/>
                        <w:bCs w:val="0"/>
                        <w:sz w:val="20"/>
                        <w:szCs w:val="20"/>
                      </w:rPr>
                      <w:tab/>
                    </w:r>
                    <w:r>
                      <w:rPr>
                        <w:rStyle w:val="FontStyle16"/>
                      </w:rPr>
                      <w:t>44472,00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15"/>
        </w:rPr>
        <w:t>исполнение сметы за</w:t>
      </w:r>
      <w:r>
        <w:rPr>
          <w:rStyle w:val="FontStyle15"/>
        </w:rPr>
        <w:t xml:space="preserve"> 2011 г.</w:t>
      </w:r>
    </w:p>
    <w:p w:rsidR="00000000" w:rsidRDefault="005F6897">
      <w:pPr>
        <w:widowControl/>
        <w:spacing w:after="4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83"/>
        <w:gridCol w:w="2510"/>
        <w:gridCol w:w="2746"/>
        <w:gridCol w:w="1080"/>
        <w:gridCol w:w="1118"/>
        <w:gridCol w:w="1018"/>
        <w:gridCol w:w="1709"/>
        <w:gridCol w:w="922"/>
      </w:tblGrid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Расходы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Название поставщика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№ договора,дата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план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ind w:left="250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факт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7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♦</w:t>
            </w:r>
            <w:r w:rsidRPr="005F6897">
              <w:rPr>
                <w:rStyle w:val="FontStyle19"/>
                <w:rFonts w:eastAsiaTheme="minorEastAsia"/>
              </w:rPr>
              <w:t>Экономия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период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Прим.</w:t>
            </w: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Вывоз мусора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ЗАО "Дорожная служба"Логос"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 78-10 от 01.05 2010г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187200,00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164610.00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22590,00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январь-декабрь1 1г.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Элэнергия общ.мест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ОАО "МОСЭНЕРГОСБЫТ"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8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№92900166 от</w:t>
            </w:r>
            <w:r w:rsidRPr="005F6897">
              <w:rPr>
                <w:rStyle w:val="FontStyle17"/>
                <w:rFonts w:eastAsiaTheme="minorEastAsia"/>
              </w:rPr>
              <w:t xml:space="preserve"> 28 06 200</w:t>
            </w:r>
            <w:r w:rsidRPr="005F6897">
              <w:rPr>
                <w:rStyle w:val="FontStyle18"/>
                <w:rFonts w:eastAsiaTheme="minorEastAsia"/>
              </w:rPr>
              <w:t>/г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204000,00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222861,32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-18861,32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январь-декабрь11 </w:t>
            </w:r>
            <w:r w:rsidRPr="005F6897">
              <w:rPr>
                <w:rStyle w:val="FontStyle17"/>
                <w:rFonts w:eastAsiaTheme="minorEastAsia"/>
              </w:rPr>
              <w:t>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Дезинфекция и дератизация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Дезстанция № 10 г Москвы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№1/0836 01 09 2009г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7800,00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7728,21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71,79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январь-декабрИ 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Канцтовары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24000,00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25080,59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-1080,59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январь-декабрь11г.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Материалы и инве</w:t>
            </w:r>
            <w:r w:rsidRPr="005F6897">
              <w:rPr>
                <w:rStyle w:val="FontStyle16"/>
                <w:rFonts w:eastAsiaTheme="minorEastAsia"/>
              </w:rPr>
              <w:t>нтарь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78000,00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78459,83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-459,83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январь-декабрь11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Текущий ремонт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84000,00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/8991.00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5009,00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январь-декабрь11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Обслуживание противопожарной сигнал-ии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ООО'Техсистемы"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№5-ТО-2004 01 02 2004г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159720,00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159720 00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0,00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январь-декабрь11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Обслуживан</w:t>
            </w:r>
            <w:r w:rsidRPr="005F6897">
              <w:rPr>
                <w:rStyle w:val="FontStyle16"/>
                <w:rFonts w:eastAsiaTheme="minorEastAsia"/>
              </w:rPr>
              <w:t>ие системы контроля доступа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ООО'Техсистемы"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№39-ТО-2003 01 11 2003г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23136,00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23136,00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0,00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январь-декабрИ 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Обязательные платежи по ФОТ ( 26,2%)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1008299,66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976610,56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31689,10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январь-декабрь 11 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Обслуживание двухтарифных счетчиков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ООО'Мосгорэнерго</w:t>
            </w:r>
            <w:r w:rsidRPr="005F6897">
              <w:rPr>
                <w:rStyle w:val="FontStyle17"/>
                <w:rFonts w:eastAsiaTheme="minorEastAsia"/>
              </w:rPr>
              <w:t>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№111-754 от 26 01 2009г.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36000,00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24724,00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11276,00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январь-декабрь11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Расходы на телефон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ооо-мгтс-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№00836 16 10 2001г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36000,00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40182,17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-4182,17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январь-декабрь11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Расчетно-кассовое обсл. по р/счету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Сбербанк </w:t>
            </w:r>
            <w:r w:rsidRPr="005F6897">
              <w:rPr>
                <w:rStyle w:val="FontStyle17"/>
                <w:rFonts w:eastAsiaTheme="minorEastAsia"/>
              </w:rPr>
              <w:t>России ОАО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</w:t>
            </w:r>
            <w:r w:rsidRPr="005F6897">
              <w:rPr>
                <w:rStyle w:val="FontStyle17"/>
                <w:rFonts w:eastAsiaTheme="minorEastAsia"/>
              </w:rPr>
              <w:t>40703810738190100641 01.11 01г.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24000,00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10608,07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13391,93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январь-декабрь11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Техническое обслуживание лифтов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ООО'Вертикаль-Комфорт"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№ВКО -0256 17.07.2007г.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340000,00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340000,00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0,00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январь-декабрИ 1г.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Услуги юристов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Филиал №12 МОКА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8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№Д-1-07 15.01</w:t>
            </w:r>
            <w:r w:rsidRPr="005F6897">
              <w:rPr>
                <w:rStyle w:val="FontStyle18"/>
                <w:rFonts w:eastAsiaTheme="minorEastAsia"/>
              </w:rPr>
              <w:t>.2009Г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180000,00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180000,00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0,00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январь-декабрь11г.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Фонд оплаты труда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3848472,00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3750215 00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98257,00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январь-декабрь11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Страхование от несчастных случаев по лифтам 2000=/г.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ОСАО Ресо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2400,00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1500,00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900,00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Обучение персонала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УКК </w:t>
            </w:r>
            <w:r w:rsidRPr="005F6897">
              <w:rPr>
                <w:rStyle w:val="FontStyle17"/>
                <w:rFonts w:eastAsiaTheme="minorEastAsia"/>
              </w:rPr>
              <w:t>"Стройдормаш"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14400,00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12800,00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1600,00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январь-декабрь11г.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Обеспечение техники безопасности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6000,00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6000,00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Прочие: в т.ч.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jc w:val="right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22200,00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jc w:val="right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28944,16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jc w:val="right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-6744,16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почта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3329.97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Проезд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1161,00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Обновление Программы 1С(бух.прс</w:t>
            </w:r>
            <w:r w:rsidRPr="005F6897">
              <w:rPr>
                <w:rStyle w:val="FontStyle19"/>
                <w:rFonts w:eastAsiaTheme="minorEastAsia"/>
                <w:vertAlign w:val="superscript"/>
              </w:rPr>
              <w:t>г</w:t>
            </w:r>
            <w:r w:rsidRPr="005F6897">
              <w:rPr>
                <w:rStyle w:val="FontStyle19"/>
                <w:rFonts w:eastAsiaTheme="minorEastAsia"/>
              </w:rPr>
              <w:t>рамма)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ООО'Виктория ИТ-сервис"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 xml:space="preserve">№1012064 </w:t>
            </w:r>
            <w:r w:rsidRPr="005F6897">
              <w:rPr>
                <w:rStyle w:val="FontStyle17"/>
                <w:rFonts w:eastAsiaTheme="minorEastAsia"/>
              </w:rPr>
              <w:t>от 06.12.10г.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17460.00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Радиочастота (рации)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 xml:space="preserve">Радиочастотный </w:t>
            </w:r>
            <w:r w:rsidRPr="005F6897">
              <w:rPr>
                <w:rStyle w:val="FontStyle19"/>
                <w:rFonts w:eastAsiaTheme="minorEastAsia"/>
              </w:rPr>
              <w:t>центр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№77-06/110923 16.11.2006г.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1784.00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январь-декабрь! 1г.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Рассада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5209,19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Непредвиденные расходы: в т.ч.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jc w:val="right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188448,83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jc w:val="right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463615,65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jc w:val="right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-275166,82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Ремонт лифтов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000"Вертикаль-Комфорт"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№ВКР -0638 от 23.11.2011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35600,00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Ремонт лифтов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000"Вертикаль-Комфорт"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№ВКР-0646 от 19.12.2011 год.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19890,00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Ремонт лифтов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000"Вертикаль-Комфорт"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 xml:space="preserve">№ВКР -0629 от 18.10.2011 </w:t>
            </w:r>
            <w:r w:rsidRPr="005F6897">
              <w:rPr>
                <w:rStyle w:val="FontStyle17"/>
                <w:rFonts w:eastAsiaTheme="minorEastAsia"/>
              </w:rPr>
              <w:t>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17610,00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Установка энергосберегающих ламп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ООО " Иной стандарт"</w:t>
            </w: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№</w:t>
            </w:r>
            <w:r w:rsidRPr="005F6897">
              <w:rPr>
                <w:rStyle w:val="FontStyle19"/>
                <w:rFonts w:eastAsiaTheme="minorEastAsia"/>
              </w:rPr>
              <w:t>185№211 от 28.09.2011,15.11.2011г.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290650,90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lastRenderedPageBreak/>
              <w:t>Установка видеонаблюдения</w:t>
            </w:r>
          </w:p>
        </w:tc>
        <w:tc>
          <w:tcPr>
            <w:tcW w:w="2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ООО " Иной стандарт"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№186 от 28.09.2011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0"/>
              <w:widowControl/>
              <w:jc w:val="right"/>
              <w:rPr>
                <w:rStyle w:val="FontStyle19"/>
                <w:rFonts w:eastAsiaTheme="minorEastAsia"/>
              </w:rPr>
            </w:pPr>
            <w:r w:rsidRPr="005F6897">
              <w:rPr>
                <w:rStyle w:val="FontStyle19"/>
                <w:rFonts w:eastAsiaTheme="minorEastAsia"/>
              </w:rPr>
              <w:t>99864,75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  <w:tr w:rsidR="00000000" w:rsidRPr="005F6897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5F6897" w:rsidRDefault="005F6897">
            <w:pPr>
              <w:pStyle w:val="Style13"/>
              <w:widowControl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 xml:space="preserve">Расчетно-кассоое обслуживание в СБ РФ </w:t>
            </w:r>
            <w:r w:rsidRPr="005F6897">
              <w:rPr>
                <w:rStyle w:val="FontStyle19"/>
                <w:rFonts w:eastAsiaTheme="minorEastAsia"/>
              </w:rPr>
              <w:t>1</w:t>
            </w:r>
            <w:r w:rsidRPr="005F6897">
              <w:rPr>
                <w:rStyle w:val="FontStyle16"/>
                <w:rFonts w:eastAsiaTheme="minorEastAsia"/>
              </w:rPr>
              <w:t>,5%)</w:t>
            </w:r>
          </w:p>
        </w:tc>
        <w:tc>
          <w:tcPr>
            <w:tcW w:w="2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2"/>
              <w:widowControl/>
              <w:rPr>
                <w:rStyle w:val="FontStyle17"/>
                <w:rFonts w:eastAsiaTheme="minorEastAsia"/>
              </w:rPr>
            </w:pPr>
            <w:r w:rsidRPr="005F6897">
              <w:rPr>
                <w:rStyle w:val="FontStyle17"/>
                <w:rFonts w:eastAsiaTheme="minorEastAsia"/>
              </w:rPr>
              <w:t>|Сбербанк России ОАО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jc w:val="right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97051,15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jc w:val="right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75295,20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13"/>
              <w:widowControl/>
              <w:jc w:val="right"/>
              <w:rPr>
                <w:rStyle w:val="FontStyle16"/>
                <w:rFonts w:eastAsiaTheme="minorEastAsia"/>
              </w:rPr>
            </w:pPr>
            <w:r w:rsidRPr="005F6897">
              <w:rPr>
                <w:rStyle w:val="FontStyle16"/>
                <w:rFonts w:eastAsiaTheme="minorEastAsia"/>
              </w:rPr>
              <w:t>21755,95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F6897" w:rsidRDefault="005F6897">
            <w:pPr>
              <w:pStyle w:val="Style8"/>
              <w:widowControl/>
              <w:rPr>
                <w:rFonts w:eastAsiaTheme="minorEastAsia"/>
              </w:rPr>
            </w:pPr>
          </w:p>
        </w:tc>
      </w:tr>
    </w:tbl>
    <w:p w:rsidR="00000000" w:rsidRDefault="005F6897">
      <w:pPr>
        <w:widowControl/>
        <w:sectPr w:rsidR="00000000">
          <w:type w:val="continuous"/>
          <w:pgSz w:w="17520" w:h="12591"/>
          <w:pgMar w:top="360" w:right="710" w:bottom="360" w:left="624" w:header="720" w:footer="720" w:gutter="0"/>
          <w:cols w:space="60"/>
          <w:noEndnote/>
        </w:sectPr>
      </w:pPr>
    </w:p>
    <w:p w:rsidR="00000000" w:rsidRDefault="005F6897">
      <w:pPr>
        <w:pStyle w:val="Style5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_x0000_s1030" type="#_x0000_t202" style="position:absolute;left:0;text-align:left;margin-left:579.35pt;margin-top:16.55pt;width:39.1pt;height:8.15pt;z-index:3;mso-wrap-edited:f;mso-wrap-distance-left:1.9pt;mso-wrap-distance-top:6.95pt;mso-wrap-distance-right:1.9pt;mso-wrap-distance-bottom:40.8pt;mso-position-horizontal-relative:margin" filled="f" stroked="f">
            <v:textbox inset="0,0,0,0">
              <w:txbxContent>
                <w:p w:rsidR="00000000" w:rsidRDefault="005F6897">
                  <w:pPr>
                    <w:pStyle w:val="Style3"/>
                    <w:widowControl/>
                    <w:jc w:val="both"/>
                    <w:rPr>
                      <w:rStyle w:val="FontStyle16"/>
                    </w:rPr>
                  </w:pPr>
                  <w:r>
                    <w:rPr>
                      <w:rStyle w:val="FontStyle16"/>
                    </w:rPr>
                    <w:t>-49482,12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1" type="#_x0000_t202" style="position:absolute;left:0;text-align:left;margin-left:597.85pt;margin-top:18.95pt;width:79.2pt;height:40.8pt;z-index:2;mso-wrap-edited:f;mso-wrap-distance-left:1.9pt;mso-wrap-distance-top:9.35pt;mso-wrap-distance-right:1.9pt;mso-wrap-distance-bottom:5.75pt;mso-position-horizontal-relative:margin" filled="f" stroked="f">
            <v:textbox inset="0,0,0,0">
              <w:txbxContent>
                <w:p w:rsidR="00000000" w:rsidRDefault="00DA4FF3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5pt;height:40.7pt">
                        <v:imagedata r:id="rId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2" type="#_x0000_t202" style="position:absolute;left:0;text-align:left;margin-left:668.65pt;margin-top:36pt;width:54.75pt;height:29.5pt;z-index:4;mso-wrap-edited:f;mso-wrap-distance-left:1.9pt;mso-wrap-distance-top:26.4pt;mso-wrap-distance-right:1.9pt;mso-position-horizontal-relative:margin" filled="f" stroked="f">
            <v:textbox inset="0,0,0,0">
              <w:txbxContent>
                <w:p w:rsidR="00000000" w:rsidRDefault="005F6897">
                  <w:pPr>
                    <w:pStyle w:val="Style2"/>
                    <w:widowControl/>
                    <w:rPr>
                      <w:rStyle w:val="FontStyle19"/>
                    </w:rPr>
                  </w:pPr>
                  <w:r>
                    <w:rPr>
                      <w:rStyle w:val="FontStyle19"/>
                    </w:rPr>
                    <w:t xml:space="preserve">Леонов </w:t>
                  </w:r>
                  <w:r>
                    <w:rPr>
                      <w:rStyle w:val="FontStyle19"/>
                      <w:spacing w:val="30"/>
                    </w:rPr>
                    <w:t xml:space="preserve">НЕ. </w:t>
                  </w:r>
                  <w:r>
                    <w:rPr>
                      <w:rStyle w:val="FontStyle19"/>
                    </w:rPr>
                    <w:t>Ефимова Т.И</w:t>
                  </w:r>
                </w:p>
              </w:txbxContent>
            </v:textbox>
            <w10:wrap type="topAndBottom" anchorx="margin"/>
          </v:shape>
        </w:pict>
      </w:r>
    </w:p>
    <w:p w:rsidR="00000000" w:rsidRDefault="005F6897">
      <w:pPr>
        <w:pStyle w:val="Style5"/>
        <w:widowControl/>
        <w:spacing w:before="91"/>
        <w:jc w:val="both"/>
        <w:rPr>
          <w:rStyle w:val="FontStyle16"/>
        </w:rPr>
      </w:pPr>
      <w:r>
        <w:rPr>
          <w:rStyle w:val="FontStyle16"/>
        </w:rPr>
        <w:t>1ерерасход по смете составил:</w:t>
      </w:r>
    </w:p>
    <w:p w:rsidR="005773B1" w:rsidRDefault="005F6897">
      <w:pPr>
        <w:pStyle w:val="Style4"/>
        <w:widowControl/>
        <w:spacing w:before="221"/>
        <w:rPr>
          <w:rStyle w:val="FontStyle17"/>
        </w:rPr>
      </w:pPr>
      <w:r>
        <w:rPr>
          <w:rStyle w:val="FontStyle17"/>
        </w:rPr>
        <w:t>1редседатель правления лавный бухгалтер</w:t>
      </w:r>
    </w:p>
    <w:sectPr w:rsidR="005773B1">
      <w:type w:val="continuous"/>
      <w:pgSz w:w="17520" w:h="12591"/>
      <w:pgMar w:top="360" w:right="14251" w:bottom="360" w:left="77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97" w:rsidRDefault="005F6897">
      <w:r>
        <w:separator/>
      </w:r>
    </w:p>
  </w:endnote>
  <w:endnote w:type="continuationSeparator" w:id="0">
    <w:p w:rsidR="005F6897" w:rsidRDefault="005F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97" w:rsidRDefault="005F6897">
      <w:r>
        <w:separator/>
      </w:r>
    </w:p>
  </w:footnote>
  <w:footnote w:type="continuationSeparator" w:id="0">
    <w:p w:rsidR="005F6897" w:rsidRDefault="005F6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FF3"/>
    <w:rsid w:val="005773B1"/>
    <w:rsid w:val="005F6897"/>
    <w:rsid w:val="00DA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45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45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Arial" w:hAnsi="Arial" w:cs="Arial"/>
      <w:sz w:val="34"/>
      <w:szCs w:val="34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spacing w:val="10"/>
      <w:sz w:val="10"/>
      <w:szCs w:val="10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(тсж) три башни</dc:creator>
  <cp:lastModifiedBy>(тсж) три башни</cp:lastModifiedBy>
  <cp:revision>1</cp:revision>
  <dcterms:created xsi:type="dcterms:W3CDTF">2012-04-17T07:50:00Z</dcterms:created>
  <dcterms:modified xsi:type="dcterms:W3CDTF">2012-04-17T07:51:00Z</dcterms:modified>
</cp:coreProperties>
</file>